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FF4BBD">
      <w:pPr>
        <w:spacing w:line="360" w:lineRule="auto"/>
        <w:jc w:val="center"/>
        <w:rPr>
          <w:rFonts w:ascii="宋体" w:hAnsi="宋体" w:eastAsia="宋体"/>
          <w:b/>
          <w:bCs/>
          <w:sz w:val="36"/>
          <w:szCs w:val="36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用户需求书</w:t>
      </w:r>
    </w:p>
    <w:p w14:paraId="4D89145F"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一、</w:t>
      </w:r>
      <w:r>
        <w:rPr>
          <w:rFonts w:ascii="宋体" w:hAnsi="宋体" w:eastAsia="宋体"/>
          <w:b/>
          <w:bCs/>
          <w:sz w:val="24"/>
          <w:szCs w:val="24"/>
        </w:rPr>
        <w:t>需求描述</w:t>
      </w:r>
    </w:p>
    <w:p w14:paraId="6ABBF122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针对我院的现有系统：医师规范化培训信息</w:t>
      </w:r>
      <w:r>
        <w:rPr>
          <w:rFonts w:hint="eastAsia" w:ascii="宋体" w:hAnsi="宋体"/>
          <w:sz w:val="24"/>
          <w:szCs w:val="24"/>
          <w:lang w:val="en-US" w:eastAsia="zh-CN"/>
        </w:rPr>
        <w:t>平台</w:t>
      </w:r>
      <w:r>
        <w:rPr>
          <w:rFonts w:hint="eastAsia" w:ascii="宋体" w:hAnsi="宋体" w:eastAsia="宋体"/>
          <w:sz w:val="24"/>
          <w:szCs w:val="24"/>
        </w:rPr>
        <w:t>进行系统技术维护、数据更新、等运维服务。</w:t>
      </w:r>
    </w:p>
    <w:p w14:paraId="4750C1C1"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二、</w:t>
      </w:r>
      <w:r>
        <w:rPr>
          <w:rFonts w:ascii="宋体" w:hAnsi="宋体" w:eastAsia="宋体"/>
          <w:b/>
          <w:bCs/>
          <w:sz w:val="24"/>
          <w:szCs w:val="24"/>
        </w:rPr>
        <w:t>技术服务内容</w:t>
      </w:r>
    </w:p>
    <w:p w14:paraId="2960BB38">
      <w:pPr>
        <w:spacing w:line="360" w:lineRule="auto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 xml:space="preserve">1、基础服务 </w:t>
      </w:r>
    </w:p>
    <w:p w14:paraId="2C481E81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基础服务包括系统日常应用支持、故障支持、BUG管理、配置管理、环境管理等，确保系统的日常正常运行。</w:t>
      </w:r>
    </w:p>
    <w:p w14:paraId="00CD92F5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（1）应用支持：电话咨询解答、技术文档解答、应用软件操作指导。</w:t>
      </w:r>
    </w:p>
    <w:p w14:paraId="1F953257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（2）故障管理：应用软件故障导致的死机、数据错误的分析与处理。</w:t>
      </w:r>
    </w:p>
    <w:p w14:paraId="0F91D1D1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（3）BUG管理：应用软件程序算法或其他逻辑错误的纠正管理。</w:t>
      </w:r>
    </w:p>
    <w:p w14:paraId="13BAB7DA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（4）配置管理：针对具体的业务应用，进行软件的配置管理。</w:t>
      </w:r>
    </w:p>
    <w:p w14:paraId="10DF543E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（5）环境管理：由于环境原因导致的系统显示错误、数据错误、运行效率降低等问题的分析与解决：现场服务到客户现场的问题诊断和处理、应用的提升。</w:t>
      </w:r>
    </w:p>
    <w:p w14:paraId="6DB38AA2">
      <w:pPr>
        <w:spacing w:line="360" w:lineRule="auto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2、日常升级服务</w:t>
      </w:r>
    </w:p>
    <w:p w14:paraId="7B23A5FB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日常服务：包括系统功能升级优化服务、性能优化、数据更新等。</w:t>
      </w:r>
    </w:p>
    <w:p w14:paraId="036A0DEC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/>
          <w:sz w:val="24"/>
          <w:szCs w:val="24"/>
        </w:rPr>
        <w:t>）性能优化：在不影响系统运行正确性的前提下，工程师对系统进行性能优化，使系统运行地更快，完成特定功能所需的时间更短，提高用户的使用效率。</w:t>
      </w:r>
    </w:p>
    <w:p w14:paraId="488E7EE1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24"/>
        </w:rPr>
        <w:t>）数据更新：运维商应不定期地对系统的内容进行增补和修订，根据用户单位网络情况，采用网络/光盘或上门更新。</w:t>
      </w:r>
    </w:p>
    <w:p w14:paraId="379906AC">
      <w:pPr>
        <w:spacing w:line="360" w:lineRule="auto"/>
        <w:rPr>
          <w:rFonts w:ascii="宋体" w:hAnsi="宋体" w:eastAsia="宋体" w:cs="Arial"/>
          <w:sz w:val="24"/>
          <w:szCs w:val="24"/>
        </w:rPr>
      </w:pPr>
      <w:r>
        <w:rPr>
          <w:rFonts w:ascii="宋体" w:hAnsi="宋体" w:eastAsia="宋体" w:cs="Arial"/>
          <w:sz w:val="24"/>
          <w:szCs w:val="24"/>
        </w:rPr>
        <w:t>3</w:t>
      </w:r>
      <w:r>
        <w:rPr>
          <w:rFonts w:hint="eastAsia" w:ascii="宋体" w:hAnsi="宋体" w:eastAsia="宋体" w:cs="Arial"/>
          <w:sz w:val="24"/>
          <w:szCs w:val="24"/>
        </w:rPr>
        <w:t>、培训服务</w:t>
      </w:r>
    </w:p>
    <w:p w14:paraId="4D8F7E92">
      <w:pPr>
        <w:spacing w:line="360" w:lineRule="auto"/>
        <w:ind w:firstLine="480" w:firstLineChars="200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培训服务：如有必要，运维商应满足医院对产品进行培训服务的要求等。</w:t>
      </w:r>
    </w:p>
    <w:p w14:paraId="5F3357DB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</w:t>
      </w:r>
      <w:r>
        <w:rPr>
          <w:rFonts w:ascii="宋体" w:hAnsi="宋体" w:eastAsia="宋体"/>
          <w:sz w:val="24"/>
          <w:szCs w:val="24"/>
        </w:rPr>
        <w:t>运维商需对医院项目相关的科室、人员</w:t>
      </w:r>
      <w:r>
        <w:rPr>
          <w:rFonts w:hint="eastAsia" w:ascii="宋体" w:hAnsi="宋体" w:eastAsia="宋体"/>
          <w:sz w:val="24"/>
          <w:szCs w:val="24"/>
        </w:rPr>
        <w:t>的实际需求，安排响应的</w:t>
      </w:r>
      <w:r>
        <w:rPr>
          <w:rFonts w:ascii="宋体" w:hAnsi="宋体" w:eastAsia="宋体"/>
          <w:sz w:val="24"/>
          <w:szCs w:val="24"/>
        </w:rPr>
        <w:t>培训</w:t>
      </w:r>
      <w:r>
        <w:rPr>
          <w:rFonts w:hint="eastAsia" w:ascii="宋体" w:hAnsi="宋体" w:eastAsia="宋体"/>
          <w:sz w:val="24"/>
          <w:szCs w:val="24"/>
        </w:rPr>
        <w:t>内容</w:t>
      </w:r>
      <w:r>
        <w:rPr>
          <w:rFonts w:ascii="宋体" w:hAnsi="宋体" w:eastAsia="宋体"/>
          <w:sz w:val="24"/>
          <w:szCs w:val="24"/>
        </w:rPr>
        <w:t>。</w:t>
      </w:r>
    </w:p>
    <w:p w14:paraId="0A8C4221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</w:t>
      </w:r>
      <w:r>
        <w:rPr>
          <w:rFonts w:ascii="宋体" w:hAnsi="宋体" w:eastAsia="宋体"/>
          <w:sz w:val="24"/>
          <w:szCs w:val="24"/>
        </w:rPr>
        <w:t>培训课程安排、培训方式及时间；地点场所由采购人提供；</w:t>
      </w:r>
    </w:p>
    <w:p w14:paraId="602F21A0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</w:t>
      </w:r>
      <w:r>
        <w:rPr>
          <w:rFonts w:ascii="宋体" w:hAnsi="宋体" w:eastAsia="宋体"/>
          <w:sz w:val="24"/>
          <w:szCs w:val="24"/>
        </w:rPr>
        <w:t>提供系统操作培训：主要面向医院相关管理部门等使用系统的人员，提供操作培训；</w:t>
      </w:r>
    </w:p>
    <w:p w14:paraId="2203564D"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三、项目服务要求</w:t>
      </w:r>
    </w:p>
    <w:p w14:paraId="7C47CB6B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1、热线服务：运维商通过电话、微信、QQ等在线服务能够及时、方便的为采购人，提供维护服务维护期内实现7X24技术支持和2小时内响应，并指定责任工程师服务。</w:t>
      </w:r>
    </w:p>
    <w:p w14:paraId="1B9D1EE9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2、远程维护服务：运维商提供通过远程维护系统对信息系统进行远程调试、修复的服务。</w:t>
      </w:r>
    </w:p>
    <w:p w14:paraId="480A376E">
      <w:pPr>
        <w:autoSpaceDE w:val="0"/>
        <w:autoSpaceDN w:val="0"/>
        <w:spacing w:before="120" w:beforeLines="50" w:after="120" w:afterLines="50"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>、现场维护：采购人在系统遇到重大故障且不能远程解决时，运维商应在2</w:t>
      </w:r>
      <w:r>
        <w:rPr>
          <w:rFonts w:ascii="宋体" w:hAnsi="宋体" w:eastAsia="宋体"/>
          <w:sz w:val="24"/>
          <w:szCs w:val="24"/>
        </w:rPr>
        <w:t>4</w:t>
      </w:r>
      <w:r>
        <w:rPr>
          <w:rFonts w:hint="eastAsia" w:ascii="宋体" w:hAnsi="宋体" w:eastAsia="宋体"/>
          <w:sz w:val="24"/>
          <w:szCs w:val="24"/>
        </w:rPr>
        <w:t>小时内派遣技术人员到用户现场处解决问题。</w:t>
      </w:r>
    </w:p>
    <w:p w14:paraId="0D45953A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4、运维服务人员的要求：</w:t>
      </w:r>
    </w:p>
    <w:p w14:paraId="6DF98564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（1）提供</w:t>
      </w:r>
      <w:r>
        <w:rPr>
          <w:rFonts w:ascii="宋体" w:hAnsi="宋体" w:eastAsia="宋体"/>
          <w:sz w:val="24"/>
          <w:szCs w:val="24"/>
        </w:rPr>
        <w:t>7*24</w:t>
      </w:r>
      <w:r>
        <w:rPr>
          <w:rFonts w:hint="eastAsia" w:ascii="宋体" w:hAnsi="宋体" w:eastAsia="宋体"/>
          <w:sz w:val="24"/>
          <w:szCs w:val="24"/>
        </w:rPr>
        <w:t>小时响应和技术支持，一般性维护服务2小时内响应，紧急情况保证1小时内随时响应，并当天解决，保证每月系统非计划停机时间＜</w:t>
      </w:r>
      <w:r>
        <w:rPr>
          <w:rFonts w:ascii="宋体" w:hAnsi="宋体" w:eastAsia="宋体"/>
          <w:sz w:val="24"/>
          <w:szCs w:val="24"/>
        </w:rPr>
        <w:t>60</w:t>
      </w:r>
      <w:r>
        <w:rPr>
          <w:rFonts w:hint="eastAsia" w:ascii="宋体" w:hAnsi="宋体" w:eastAsia="宋体"/>
          <w:sz w:val="24"/>
          <w:szCs w:val="24"/>
        </w:rPr>
        <w:t>分钟。</w:t>
      </w:r>
    </w:p>
    <w:p w14:paraId="35DA6E53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（2）如遇必须派人现场解决的问题，运维商在收到采购人现场服务通知后，24小时内到达现场，紧急情况保证12小时内到达现场。</w:t>
      </w:r>
    </w:p>
    <w:p w14:paraId="79D7C27B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（3）在合同期间，应保证运维人员的稳定，如果有因离职引起的调整，需提前告知院方，并安排一个月的交接期。</w:t>
      </w:r>
      <w:r>
        <w:rPr>
          <w:rFonts w:ascii="宋体" w:hAnsi="宋体" w:eastAsia="宋体"/>
          <w:sz w:val="24"/>
          <w:szCs w:val="24"/>
        </w:rPr>
        <w:t xml:space="preserve"> </w:t>
      </w:r>
    </w:p>
    <w:p w14:paraId="166C9704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5748F41C">
      <w:pPr>
        <w:pStyle w:val="10"/>
        <w:tabs>
          <w:tab w:val="right" w:leader="dot" w:pos="8296"/>
        </w:tabs>
        <w:ind w:firstLine="342"/>
        <w:jc w:val="left"/>
        <w:rPr>
          <w:rFonts w:hint="eastAsia" w:ascii="仿宋" w:hAnsi="仿宋" w:eastAsia="仿宋" w:cs="仿宋"/>
          <w:b/>
          <w:color w:val="000000"/>
          <w:szCs w:val="21"/>
        </w:rPr>
      </w:pPr>
      <w:r>
        <w:rPr>
          <w:rFonts w:hint="eastAsia" w:ascii="仿宋" w:hAnsi="仿宋" w:eastAsia="仿宋" w:cs="仿宋"/>
          <w:b/>
          <w:color w:val="000000"/>
          <w:szCs w:val="21"/>
        </w:rPr>
        <w:t>维保服务清单</w:t>
      </w:r>
    </w:p>
    <w:tbl>
      <w:tblPr>
        <w:tblStyle w:val="13"/>
        <w:tblW w:w="7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2754"/>
        <w:gridCol w:w="1060"/>
        <w:gridCol w:w="3051"/>
      </w:tblGrid>
      <w:tr w14:paraId="75E16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3" w:hRule="atLeast"/>
          <w:jc w:val="center"/>
        </w:trPr>
        <w:tc>
          <w:tcPr>
            <w:tcW w:w="629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07313733">
            <w:pPr>
              <w:spacing w:line="360" w:lineRule="auto"/>
              <w:ind w:right="-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2754" w:type="dxa"/>
            <w:tcBorders>
              <w:top w:val="single" w:color="auto" w:sz="12" w:space="0"/>
            </w:tcBorders>
            <w:noWrap w:val="0"/>
            <w:vAlign w:val="center"/>
          </w:tcPr>
          <w:p w14:paraId="13BBD276">
            <w:pPr>
              <w:tabs>
                <w:tab w:val="left" w:pos="1465"/>
                <w:tab w:val="center" w:pos="4777"/>
              </w:tabs>
              <w:spacing w:line="360" w:lineRule="auto"/>
              <w:ind w:right="-4" w:rightChars="-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产品名称</w:t>
            </w:r>
          </w:p>
        </w:tc>
        <w:tc>
          <w:tcPr>
            <w:tcW w:w="1060" w:type="dxa"/>
            <w:tcBorders>
              <w:top w:val="single" w:color="auto" w:sz="12" w:space="0"/>
            </w:tcBorders>
            <w:noWrap w:val="0"/>
            <w:vAlign w:val="center"/>
          </w:tcPr>
          <w:p w14:paraId="155CE44C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品牌型号</w:t>
            </w:r>
          </w:p>
        </w:tc>
        <w:tc>
          <w:tcPr>
            <w:tcW w:w="3051" w:type="dxa"/>
            <w:tcBorders>
              <w:top w:val="single" w:color="auto" w:sz="12" w:space="0"/>
            </w:tcBorders>
            <w:noWrap w:val="0"/>
            <w:vAlign w:val="center"/>
          </w:tcPr>
          <w:p w14:paraId="3B6AA578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制造商</w:t>
            </w:r>
          </w:p>
        </w:tc>
      </w:tr>
      <w:tr w14:paraId="7478A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629" w:type="dxa"/>
            <w:tcBorders>
              <w:left w:val="single" w:color="auto" w:sz="12" w:space="0"/>
            </w:tcBorders>
            <w:noWrap w:val="0"/>
            <w:vAlign w:val="center"/>
          </w:tcPr>
          <w:p w14:paraId="65FBCBBF">
            <w:pPr>
              <w:spacing w:line="360" w:lineRule="auto"/>
              <w:ind w:right="-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2754" w:type="dxa"/>
            <w:noWrap w:val="0"/>
            <w:vAlign w:val="center"/>
          </w:tcPr>
          <w:p w14:paraId="3E30370A">
            <w:pPr>
              <w:tabs>
                <w:tab w:val="left" w:pos="1283"/>
              </w:tabs>
              <w:spacing w:line="360" w:lineRule="auto"/>
              <w:ind w:right="1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eastAsia="宋体" w:cs="Times New Roman"/>
                <w:sz w:val="24"/>
                <w:lang w:val="en-US" w:eastAsia="zh-CN"/>
              </w:rPr>
              <w:t>住院医师过程管理系统</w:t>
            </w:r>
          </w:p>
        </w:tc>
        <w:tc>
          <w:tcPr>
            <w:tcW w:w="1060" w:type="dxa"/>
            <w:noWrap w:val="0"/>
            <w:vAlign w:val="center"/>
          </w:tcPr>
          <w:p w14:paraId="79875D0F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远秋V</w:t>
            </w:r>
            <w:r>
              <w:rPr>
                <w:rFonts w:ascii="宋体" w:hAnsi="宋体"/>
                <w:color w:val="000000"/>
                <w:szCs w:val="21"/>
              </w:rPr>
              <w:t>1.0</w:t>
            </w:r>
          </w:p>
        </w:tc>
        <w:tc>
          <w:tcPr>
            <w:tcW w:w="3051" w:type="dxa"/>
            <w:noWrap w:val="0"/>
            <w:vAlign w:val="center"/>
          </w:tcPr>
          <w:p w14:paraId="72A47BD2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重庆远秋科技股份有限公司</w:t>
            </w:r>
          </w:p>
        </w:tc>
      </w:tr>
      <w:tr w14:paraId="39E1C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629" w:type="dxa"/>
            <w:tcBorders>
              <w:left w:val="single" w:color="auto" w:sz="12" w:space="0"/>
            </w:tcBorders>
            <w:noWrap w:val="0"/>
            <w:vAlign w:val="center"/>
          </w:tcPr>
          <w:p w14:paraId="0E88AAAE">
            <w:pPr>
              <w:spacing w:line="360" w:lineRule="auto"/>
              <w:ind w:right="-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2754" w:type="dxa"/>
            <w:noWrap w:val="0"/>
            <w:vAlign w:val="center"/>
          </w:tcPr>
          <w:p w14:paraId="1DC87ABB">
            <w:pPr>
              <w:tabs>
                <w:tab w:val="left" w:pos="1283"/>
              </w:tabs>
              <w:spacing w:line="360" w:lineRule="auto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4"/>
                <w:lang w:val="en-US" w:eastAsia="zh-CN"/>
              </w:rPr>
              <w:t>理论考试系统</w:t>
            </w:r>
          </w:p>
        </w:tc>
        <w:tc>
          <w:tcPr>
            <w:tcW w:w="1060" w:type="dxa"/>
            <w:noWrap w:val="0"/>
            <w:vAlign w:val="center"/>
          </w:tcPr>
          <w:p w14:paraId="43D5E1A2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远秋V</w:t>
            </w:r>
            <w:r>
              <w:rPr>
                <w:rFonts w:ascii="宋体" w:hAnsi="宋体"/>
                <w:color w:val="000000"/>
                <w:szCs w:val="21"/>
              </w:rPr>
              <w:t>1.0</w:t>
            </w:r>
          </w:p>
        </w:tc>
        <w:tc>
          <w:tcPr>
            <w:tcW w:w="3051" w:type="dxa"/>
            <w:noWrap w:val="0"/>
            <w:vAlign w:val="center"/>
          </w:tcPr>
          <w:p w14:paraId="42A8CB7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重庆远秋科技股份有限公司</w:t>
            </w:r>
          </w:p>
        </w:tc>
      </w:tr>
    </w:tbl>
    <w:p w14:paraId="3B815D83">
      <w:pPr>
        <w:spacing w:line="500" w:lineRule="exact"/>
        <w:outlineLvl w:val="0"/>
        <w:rPr>
          <w:rFonts w:hint="default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</w:pPr>
    </w:p>
    <w:p w14:paraId="2828295B">
      <w:pPr>
        <w:spacing w:line="500" w:lineRule="exact"/>
        <w:outlineLvl w:val="0"/>
        <w:rPr>
          <w:rFonts w:hint="default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</w:pPr>
    </w:p>
    <w:p w14:paraId="1424D45D">
      <w:pPr>
        <w:spacing w:line="500" w:lineRule="exact"/>
        <w:outlineLvl w:val="0"/>
        <w:rPr>
          <w:rFonts w:hint="default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</w:pPr>
    </w:p>
    <w:p w14:paraId="1CA19C62">
      <w:pPr>
        <w:spacing w:line="500" w:lineRule="exact"/>
        <w:outlineLvl w:val="0"/>
        <w:rPr>
          <w:rFonts w:hint="default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</w:pPr>
    </w:p>
    <w:p w14:paraId="1903E55A">
      <w:pPr>
        <w:pStyle w:val="6"/>
        <w:rPr>
          <w:rFonts w:hint="default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</w:pPr>
    </w:p>
    <w:p w14:paraId="63C7948B">
      <w:pPr>
        <w:pStyle w:val="6"/>
        <w:rPr>
          <w:rFonts w:hint="default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</w:pPr>
    </w:p>
    <w:tbl>
      <w:tblPr>
        <w:tblStyle w:val="13"/>
        <w:tblW w:w="9215" w:type="dxa"/>
        <w:tblInd w:w="-885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560"/>
        <w:gridCol w:w="7088"/>
      </w:tblGrid>
      <w:tr w14:paraId="12BC659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67" w:type="dxa"/>
            <w:noWrap w:val="0"/>
            <w:vAlign w:val="center"/>
          </w:tcPr>
          <w:p w14:paraId="56BD8B4F">
            <w:pPr>
              <w:jc w:val="center"/>
              <w:rPr>
                <w:rFonts w:asci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560" w:type="dxa"/>
            <w:noWrap w:val="0"/>
            <w:vAlign w:val="center"/>
          </w:tcPr>
          <w:p w14:paraId="43F9941D">
            <w:pPr>
              <w:jc w:val="center"/>
              <w:rPr>
                <w:rFonts w:asci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/>
                <w:b/>
                <w:bCs/>
                <w:color w:val="000000"/>
                <w:szCs w:val="21"/>
              </w:rPr>
              <w:t>产品名称</w:t>
            </w:r>
          </w:p>
        </w:tc>
        <w:tc>
          <w:tcPr>
            <w:tcW w:w="7088" w:type="dxa"/>
            <w:noWrap w:val="0"/>
            <w:vAlign w:val="center"/>
          </w:tcPr>
          <w:p w14:paraId="17383C1F">
            <w:pPr>
              <w:jc w:val="center"/>
              <w:rPr>
                <w:rFonts w:asci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/>
                <w:b/>
                <w:bCs/>
                <w:color w:val="000000"/>
                <w:szCs w:val="21"/>
              </w:rPr>
              <w:t>技术指标</w:t>
            </w:r>
          </w:p>
        </w:tc>
      </w:tr>
      <w:tr w14:paraId="59156E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567" w:type="dxa"/>
            <w:noWrap w:val="0"/>
            <w:vAlign w:val="center"/>
          </w:tcPr>
          <w:p w14:paraId="799ED1E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5671D61C">
            <w:pPr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eastAsia="宋体" w:cs="Times New Roman"/>
                <w:sz w:val="24"/>
                <w:lang w:val="en-US" w:eastAsia="zh-CN"/>
              </w:rPr>
              <w:t>住院医师过程管理系统</w:t>
            </w:r>
          </w:p>
        </w:tc>
        <w:tc>
          <w:tcPr>
            <w:tcW w:w="7088" w:type="dxa"/>
            <w:noWrap w:val="0"/>
            <w:vAlign w:val="center"/>
          </w:tcPr>
          <w:p w14:paraId="59272C37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★一、系统要求</w:t>
            </w:r>
          </w:p>
          <w:p w14:paraId="57D43DC3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该系统要求</w:t>
            </w: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具备九大角色、七级管理员权限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：即后台管理员、规培医院管理员、专业基地管理员、科室管理员、责任导师、带教老师、学员，另外两个评价角色：护士评价、病人评价。方便规培数据统一管理和汇总。系统通过导入用户，设置轮转流程（可自动设置也可手动设置）实现自动轮转、考核的目的。</w:t>
            </w:r>
          </w:p>
          <w:p w14:paraId="322E9BE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该系统要求具备以下基本功能：</w:t>
            </w:r>
          </w:p>
          <w:p w14:paraId="598683F1">
            <w:pPr>
              <w:numPr>
                <w:ilvl w:val="0"/>
                <w:numId w:val="3"/>
              </w:num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后台管理员</w:t>
            </w:r>
          </w:p>
          <w:p w14:paraId="5A8DA92C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该级管理员要求具有以下基本功能：</w:t>
            </w:r>
          </w:p>
          <w:p w14:paraId="2FA12074">
            <w:pPr>
              <w:numPr>
                <w:ilvl w:val="0"/>
                <w:numId w:val="4"/>
              </w:num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基础信息设置：包括登录类型、用户类型、本院科室设置、审核流程设置、360度评价管理、宿舍管理、学历、职称、学科、民族等。</w:t>
            </w:r>
          </w:p>
          <w:p w14:paraId="414DE0CE">
            <w:pPr>
              <w:numPr>
                <w:ilvl w:val="0"/>
                <w:numId w:val="4"/>
              </w:num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技能考核表管理：包括考核表类型设置、考核表设置、从表见表等功能。</w:t>
            </w:r>
          </w:p>
          <w:p w14:paraId="7FA15FD1">
            <w:pPr>
              <w:numPr>
                <w:ilvl w:val="0"/>
                <w:numId w:val="4"/>
              </w:num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规培设置：包括规培专业设置、规培科室设置、规培任务设置、规培课程管理、规培题库管理、科室对照策略、规培科室与本院科室对照等功能。</w:t>
            </w:r>
          </w:p>
          <w:p w14:paraId="687BCD6C">
            <w:pPr>
              <w:numPr>
                <w:ilvl w:val="0"/>
                <w:numId w:val="4"/>
              </w:num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系统参数设置：包括重置任务、同步存档、评价周期、标准修改等功能。</w:t>
            </w:r>
          </w:p>
          <w:p w14:paraId="2C8BD3D1">
            <w:pPr>
              <w:numPr>
                <w:ilvl w:val="0"/>
                <w:numId w:val="4"/>
              </w:num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教学活动设置：包括教学活动分类设置、教学活动评价设置等功能。</w:t>
            </w:r>
          </w:p>
          <w:p w14:paraId="3BB0B564">
            <w:pPr>
              <w:numPr>
                <w:ilvl w:val="0"/>
                <w:numId w:val="3"/>
              </w:num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医院管理员</w:t>
            </w:r>
          </w:p>
          <w:p w14:paraId="03B007A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该级管理员要求具有以下基本功能：</w:t>
            </w:r>
          </w:p>
          <w:p w14:paraId="31B1EE0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（1）人员管理：可对医院管理员、基地管理员、科室管理员、导师、带教老师、学员实现添加、导入、导出等功能。</w:t>
            </w:r>
          </w:p>
          <w:p w14:paraId="02DE9455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（2）培训管理：可实现学员报到、宿舍安排、缴费、轮转计划安排、补轮转安排进行设置，对学员评价、学员结业、全员结业学员一览表、轮转到各科室未报到学员、学员考试成绩、学员退培管理等。</w:t>
            </w:r>
          </w:p>
          <w:p w14:paraId="36A8AF9C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（3）日常评价管理：科实现对学员、带教老师、导师、科室管理员、基地管理员进行评价及对所有评价的查询。</w:t>
            </w:r>
          </w:p>
          <w:p w14:paraId="6312085F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（4）教学活动管理：可分类添加入科教育、教学查房、病例讨论、小讲课等教学活动，可实现对教学活动及每次活动的评价进行查询</w:t>
            </w:r>
          </w:p>
          <w:p w14:paraId="4AAF2453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（6）医院审核管理：学员请假审核、学员结业申请审核、入科教育轮转手册审核、学员科室轮转手册审核、学员出科审核、未审核和已审核事务查询。</w:t>
            </w:r>
          </w:p>
          <w:p w14:paraId="23A8192A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（7）医院查询管理：可实现对学员轮转计划、学员科室轮转计划、学员轮转科室安排表、学员出勤和培训情况综合查询、学员科室报到情况查询、科室和导师工作监督、学员存档文献表。</w:t>
            </w:r>
          </w:p>
          <w:p w14:paraId="34016827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（8）动态信息管理：公告信息、本院动态、新闻信息、政策法规、宣传图片、友情链接。</w:t>
            </w:r>
          </w:p>
          <w:p w14:paraId="20DF15E4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（9）推荐材料管理：可实现推荐材料和查看所有推荐材料功能。</w:t>
            </w:r>
          </w:p>
          <w:p w14:paraId="44A9D087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（10）即时消息管理：可推送即时消息、可实现推送对象的自由选择。</w:t>
            </w:r>
          </w:p>
          <w:p w14:paraId="1859F740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（三）专业基地管理员</w:t>
            </w:r>
          </w:p>
          <w:p w14:paraId="7F1292C2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（1）日常评价：对学员、带教老师、责任导师、科室管理员、医院管理员的评价查询</w:t>
            </w:r>
          </w:p>
          <w:p w14:paraId="1D594A9C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（2）教学活动：对入科教育、教学查房、病例讨论等的登记及教学活动评价的查询</w:t>
            </w:r>
          </w:p>
          <w:p w14:paraId="6A878A9C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（3）审核管理：对学员请假、轮转、出科等事务进行审核、查询</w:t>
            </w:r>
          </w:p>
          <w:p w14:paraId="122C4B1F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（4）查询管理：对评价查询、学员出勤情况查询、学员培训情况查询、我的工作监督、科室、导师工作监督、学员存档文献表</w:t>
            </w:r>
          </w:p>
          <w:p w14:paraId="257986B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（5）交流区</w:t>
            </w:r>
          </w:p>
          <w:p w14:paraId="653DD4A4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（6）推荐材料</w:t>
            </w:r>
          </w:p>
          <w:p w14:paraId="55502EC8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（四）科室管理员</w:t>
            </w:r>
          </w:p>
          <w:p w14:paraId="377F5ECB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（1）科室培训管理：学员报到及导师安排、学员考勤、轮转到本科室未报到学员</w:t>
            </w:r>
          </w:p>
          <w:p w14:paraId="2D57EBA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（2）科室评价管理：对学员评价、录入病人对学员的评价、录入护士对学员的评价。</w:t>
            </w:r>
          </w:p>
          <w:p w14:paraId="24B3CD8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（3）科室审核管理：入科教育反馈表审核、学员出科、请假、科室轮转手册查询、未审核和已审核事务查询。</w:t>
            </w:r>
          </w:p>
          <w:p w14:paraId="57F8E22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（4）科室查询管理：科室管理员评价查询、学员出勤情况查询、学员培训情况查询、我的工作监督、导师工作监督、学员存档文献表。</w:t>
            </w:r>
          </w:p>
          <w:p w14:paraId="1138C86F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（5）教学活动：对入科教育、教学查房、病例讨论等的登记及教学活动评价的查询</w:t>
            </w:r>
          </w:p>
          <w:p w14:paraId="7DBF746B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（五）带教老师</w:t>
            </w:r>
          </w:p>
          <w:p w14:paraId="64BFCE1C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支持在线使用功能：</w:t>
            </w:r>
          </w:p>
          <w:p w14:paraId="1F5BF7EA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（1）导师评价管理：对学员评价。</w:t>
            </w:r>
          </w:p>
          <w:p w14:paraId="74E5C613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（2）导师审核管理：入科教育反馈表审核、学员出科、请假、科室轮转手册查询、未审核和已审核事务查询。</w:t>
            </w:r>
          </w:p>
          <w:p w14:paraId="6B3B3F3B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（3）导师查询管理：导师评价查询、学员出勤和培训情况综合查询、我的工作监督、学员存档文献表。</w:t>
            </w:r>
          </w:p>
          <w:p w14:paraId="150DB6E2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（4）教学活动：对入科教育、教学查房、病例讨论等的登记及教学活动评价的查询</w:t>
            </w:r>
          </w:p>
          <w:p w14:paraId="139D329B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14:paraId="52496CAB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支持移动终端至少能使用以下功能：</w:t>
            </w:r>
          </w:p>
          <w:p w14:paraId="3CBD695E">
            <w:pPr>
              <w:numPr>
                <w:ilvl w:val="0"/>
                <w:numId w:val="5"/>
              </w:num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教学记录：完成教学记录登记和查询，由科室管理员进行审核，导师跟踪审核情况。</w:t>
            </w:r>
          </w:p>
          <w:p w14:paraId="235A9D2C">
            <w:pPr>
              <w:numPr>
                <w:ilvl w:val="0"/>
                <w:numId w:val="5"/>
              </w:num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日常评价：包括对医院管理员、科室管理员、导师、其他学员的日常评价。</w:t>
            </w:r>
          </w:p>
          <w:p w14:paraId="448A04D7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(3) 出科考核：可查看学员的出科申请。在对学员进行出科考核时要包括：</w:t>
            </w:r>
          </w:p>
          <w:p w14:paraId="54BA6B93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此学员的入科情况;在科室培训的情况;国家规定的病例要求完成情况。</w:t>
            </w:r>
          </w:p>
          <w:p w14:paraId="5CCC68B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国家规定的操作（手术）要求完成情况;国家规定的管床数完成情况。</w:t>
            </w:r>
          </w:p>
          <w:p w14:paraId="1D155EC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可以实现对技能考核表进行现场考核;在科缺陷管理;可以进行360度评价。</w:t>
            </w:r>
          </w:p>
          <w:p w14:paraId="6F5D0401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可以进行MINI-CEX评价;可以进行DOPS评价。</w:t>
            </w:r>
          </w:p>
          <w:p w14:paraId="53A51556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出科考试成绩;出科个人小结等等。</w:t>
            </w:r>
          </w:p>
          <w:p w14:paraId="233BB7F9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(4)审核管理</w:t>
            </w:r>
          </w:p>
          <w:p w14:paraId="27C8614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可查看学员已填写资料的审核情况。审核内容主要包括：</w:t>
            </w:r>
          </w:p>
          <w:p w14:paraId="7EF7710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学员的请假申请。</w:t>
            </w:r>
          </w:p>
          <w:p w14:paraId="4B70F98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学员的十几种轮转手册文献。这十几种轮转手册文献要包括：临床病例、临床操作、门诊诊治、急诊诊治、门诊操作、急诊操作、查房记录、疑难病例讨论、死亡病例讨论、科研、教学等等。</w:t>
            </w:r>
          </w:p>
          <w:p w14:paraId="5A2AD84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学员的入科申请。</w:t>
            </w:r>
          </w:p>
          <w:p w14:paraId="277AB6E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学员的出科申请。</w:t>
            </w:r>
          </w:p>
          <w:p w14:paraId="72F3A739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(5)学员培训情况查询</w:t>
            </w:r>
          </w:p>
          <w:p w14:paraId="2E674323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查询学员培训情况。培训情况包括如下内容：</w:t>
            </w:r>
          </w:p>
          <w:p w14:paraId="48F62F89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学员的出勤情况;</w:t>
            </w:r>
          </w:p>
          <w:p w14:paraId="7F944983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学员的学习、练习情况。</w:t>
            </w:r>
          </w:p>
          <w:p w14:paraId="6EE59B18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学员评价他人的情况。</w:t>
            </w:r>
          </w:p>
          <w:p w14:paraId="03573C51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学员自身的360评价情况。</w:t>
            </w:r>
          </w:p>
          <w:p w14:paraId="4C7F8AD1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此学员的入科情况。</w:t>
            </w:r>
          </w:p>
          <w:p w14:paraId="3D43B424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在科室培训的情况。</w:t>
            </w:r>
          </w:p>
          <w:p w14:paraId="38C64D47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国家规定的病例要求完成情况。</w:t>
            </w:r>
          </w:p>
          <w:p w14:paraId="26E1437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国家规定的操作（手术）要求完成情况。</w:t>
            </w:r>
          </w:p>
          <w:p w14:paraId="3B81978C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国家规定的管床数完成情况。</w:t>
            </w:r>
          </w:p>
          <w:p w14:paraId="03D36839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MINI-CEX评价;DOPS评价。</w:t>
            </w:r>
          </w:p>
          <w:p w14:paraId="0EAFC303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考试成绩。</w:t>
            </w:r>
          </w:p>
          <w:p w14:paraId="22B0575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个人小结等等。</w:t>
            </w:r>
          </w:p>
          <w:p w14:paraId="42F6CBD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(6)工作情况查询</w:t>
            </w:r>
          </w:p>
          <w:p w14:paraId="53376C4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查询自己的工作情况。工作情况主要包括如下内容：</w:t>
            </w:r>
          </w:p>
          <w:p w14:paraId="69EFCF8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导师的教学量、导师的带教学员数量和时间量、导师审核的轮转手册数量等等。</w:t>
            </w:r>
          </w:p>
          <w:p w14:paraId="74FBF584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（六）责任导师</w:t>
            </w:r>
          </w:p>
          <w:p w14:paraId="7567510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（1）</w:t>
            </w:r>
            <w:r>
              <w:rPr>
                <w:rFonts w:hint="eastAsia" w:ascii="宋体" w:hAnsi="宋体" w:cs="宋体"/>
                <w:sz w:val="18"/>
                <w:szCs w:val="18"/>
              </w:rPr>
              <w:t>日常评价：包括对医院管理员、科室管理员、导师、其他学员的日常评价。</w:t>
            </w:r>
          </w:p>
          <w:p w14:paraId="29005624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出科考核：可查看学员的出科申请。</w:t>
            </w:r>
          </w:p>
          <w:p w14:paraId="6DB6C56F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（2）导师审核管理：入科教育反馈表审核、学员出科、请假、科室轮转手册查询、未审核和已审核事务查询。</w:t>
            </w:r>
          </w:p>
          <w:p w14:paraId="7E5D08BB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（3）导师查询管理：导师评价查询、学员出勤和培训情况综合查询、我的工作监督、学员存档文献表。</w:t>
            </w:r>
          </w:p>
          <w:p w14:paraId="69FE93E8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（4）推荐材料管理：可实现推荐材料和查看所有推荐材料功能。</w:t>
            </w:r>
          </w:p>
          <w:p w14:paraId="572012AB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（5）交流区：可在交流区自主交流。</w:t>
            </w:r>
          </w:p>
          <w:p w14:paraId="796DD05A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（七）培训学员</w:t>
            </w:r>
          </w:p>
          <w:p w14:paraId="5D0CAA5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支持在线使用以下功能：</w:t>
            </w:r>
          </w:p>
          <w:p w14:paraId="2E8C8098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（1）专业学习平台：公共科目、专业课程、综合练习、通关考试、学分发放等功能。</w:t>
            </w:r>
          </w:p>
          <w:p w14:paraId="64DCDBE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（2）填写培训资料：如何教育反馈表填写、轮转登记手册填写、请假申请、出科申请、心得小结、学完结业申请、管床病人管理</w:t>
            </w:r>
          </w:p>
          <w:p w14:paraId="3BD8A8AB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（3）日常评价：对医院管理员、科室管理员、导师和学员进行评价。</w:t>
            </w:r>
          </w:p>
          <w:p w14:paraId="404DC34B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（4）审核跟踪：可分别对入科教育反馈表、学院科室轮转手册、学员出科、学员请假、学员结业申请审核情况进行追踪查询。</w:t>
            </w:r>
          </w:p>
          <w:p w14:paraId="11B78EE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（5）学员查询管理：学员出勤情况查询、我的培训情况综合查询、我的缴费明细表、心得小结查询、我的存档文献表。</w:t>
            </w:r>
          </w:p>
          <w:p w14:paraId="1598D93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(6)学员对所需参加教学活动的查询、学员对参加的教学活动的评价</w:t>
            </w:r>
          </w:p>
          <w:p w14:paraId="1AB6419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支持移动终端至少能使用以下功能：</w:t>
            </w:r>
          </w:p>
          <w:p w14:paraId="34448B84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（1）管床病人：管床病人的详细情况查询。</w:t>
            </w:r>
          </w:p>
          <w:p w14:paraId="075AFD9F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（2）轮转手册：轮转手册是学员经常使用的模块，也是学员出科考核的重点模块，所以学员会经常使用。在轮转手册里面包括十几种文献，主要包括：</w:t>
            </w:r>
          </w:p>
          <w:p w14:paraId="62555704">
            <w:pPr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zh-CN"/>
              </w:rPr>
              <w:t>写入科教育表、病例（大病历）、操作记录、手术记录、门诊诊治、门诊操作、门诊手术、急诊诊治、医技报告、抢救记录、会诊记录、教学查房、科研、论文、讲座、疑难病例讨论记录、死亡病例讨论记录</w:t>
            </w:r>
          </w:p>
          <w:p w14:paraId="31AD3B87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（3）日常评价:</w:t>
            </w:r>
            <w:r>
              <w:rPr>
                <w:rFonts w:hint="eastAsia" w:ascii="宋体" w:hAnsi="宋体" w:cs="宋体"/>
                <w:sz w:val="18"/>
                <w:szCs w:val="18"/>
              </w:rPr>
              <w:t>包括对医院管理员、科室管理员、导师、其他学员的日常评价</w:t>
            </w:r>
          </w:p>
          <w:p w14:paraId="68E4D2A1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（4）出科申请:</w:t>
            </w:r>
            <w:r>
              <w:rPr>
                <w:rFonts w:hint="eastAsia" w:ascii="宋体" w:hAnsi="宋体" w:cs="宋体"/>
                <w:sz w:val="18"/>
                <w:szCs w:val="18"/>
              </w:rPr>
              <w:t>申请出科</w:t>
            </w:r>
          </w:p>
          <w:p w14:paraId="58109CE1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（5）培训情况查询:</w:t>
            </w:r>
            <w:r>
              <w:rPr>
                <w:rFonts w:hint="eastAsia" w:ascii="宋体" w:hAnsi="宋体" w:cs="宋体"/>
                <w:sz w:val="18"/>
                <w:szCs w:val="18"/>
              </w:rPr>
              <w:t>查询自己的详细培训情况。在此详细内容里面至少应包括如下内容：</w:t>
            </w:r>
          </w:p>
          <w:p w14:paraId="5C3E73F8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自己的出勤情况</w:t>
            </w:r>
          </w:p>
          <w:p w14:paraId="17522E9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自己的学习、练习情况。</w:t>
            </w:r>
          </w:p>
          <w:p w14:paraId="27A0E5C7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自己评价他人的情况。</w:t>
            </w:r>
          </w:p>
          <w:p w14:paraId="3040868C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自己自身的360评价情况。</w:t>
            </w:r>
          </w:p>
          <w:p w14:paraId="128CEAC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此学员的入科情况。</w:t>
            </w:r>
          </w:p>
          <w:p w14:paraId="4F5444CF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在科室培训的情况。</w:t>
            </w:r>
          </w:p>
          <w:p w14:paraId="086F1AF1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国家规定的病例要求完成情况。</w:t>
            </w:r>
          </w:p>
          <w:p w14:paraId="46E2A93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国家规定的操作（手术）要求完成情况。</w:t>
            </w:r>
          </w:p>
          <w:p w14:paraId="2582F3C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国家规定的管床数完成情况。</w:t>
            </w:r>
          </w:p>
          <w:p w14:paraId="14506954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MINI-CEX评价。</w:t>
            </w:r>
          </w:p>
          <w:p w14:paraId="6D8A4CA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DOPS评价。</w:t>
            </w:r>
          </w:p>
          <w:p w14:paraId="7C2C309B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考试成绩。</w:t>
            </w:r>
          </w:p>
          <w:p w14:paraId="66AF83C4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个人小结等等。</w:t>
            </w:r>
          </w:p>
          <w:p w14:paraId="0C592B1B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（6）轮转计划查询:</w:t>
            </w:r>
            <w:r>
              <w:rPr>
                <w:rFonts w:hint="eastAsia" w:ascii="宋体" w:hAnsi="宋体" w:cs="宋体"/>
                <w:sz w:val="18"/>
                <w:szCs w:val="18"/>
              </w:rPr>
              <w:t>学员查询自己的轮转计划。</w:t>
            </w:r>
          </w:p>
          <w:p w14:paraId="07167C04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此轮转计划表可以让学员清楚地看到自己的轮转安排，每个科室需要轮转的时间安排等等。</w:t>
            </w:r>
          </w:p>
          <w:p w14:paraId="5552384F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（7）任务完成查询:</w:t>
            </w:r>
            <w:r>
              <w:rPr>
                <w:rFonts w:hint="eastAsia" w:ascii="宋体" w:hAnsi="宋体" w:cs="宋体"/>
                <w:sz w:val="18"/>
                <w:szCs w:val="18"/>
              </w:rPr>
              <w:t>查看自己的任务完成进度：</w:t>
            </w:r>
          </w:p>
          <w:p w14:paraId="6B6FDF1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学员随时可以看到自己在当前科室的任务完成情况，从而减少因没有完成任务不能出科的情况。</w:t>
            </w:r>
          </w:p>
          <w:p w14:paraId="0E42E728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任务要求主要是根据国家的规培大纲要求来制定的，当然不同医院也可以自己进行定义。由医院进行统一管理。</w:t>
            </w:r>
          </w:p>
          <w:p w14:paraId="204CF3F3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（8）结业申请:</w:t>
            </w:r>
            <w:r>
              <w:rPr>
                <w:rFonts w:hint="eastAsia" w:ascii="宋体" w:hAnsi="宋体" w:cs="宋体"/>
                <w:sz w:val="18"/>
                <w:szCs w:val="18"/>
              </w:rPr>
              <w:t>申请结业</w:t>
            </w:r>
          </w:p>
          <w:p w14:paraId="3AE1078C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备注：必须可以实现以下功能的在线化：</w:t>
            </w:r>
          </w:p>
          <w:p w14:paraId="30F95A38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（1）可以进行个性化设置本院科室；</w:t>
            </w:r>
          </w:p>
          <w:p w14:paraId="7FB53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（2）可以实现自动安排轮转，设置科室最大容量；</w:t>
            </w:r>
          </w:p>
          <w:p w14:paraId="2E01387A">
            <w:pPr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（3）可实现对人员所有培训情况个性化资料导出并打印。</w:t>
            </w:r>
          </w:p>
          <w:p w14:paraId="74887128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FCEFE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567" w:type="dxa"/>
            <w:noWrap w:val="0"/>
            <w:vAlign w:val="center"/>
          </w:tcPr>
          <w:p w14:paraId="56E8C61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239C27D6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sz w:val="18"/>
                <w:szCs w:val="18"/>
              </w:rPr>
              <w:t>理论考试系统</w:t>
            </w:r>
          </w:p>
        </w:tc>
        <w:tc>
          <w:tcPr>
            <w:tcW w:w="7088" w:type="dxa"/>
            <w:noWrap w:val="0"/>
            <w:vAlign w:val="center"/>
          </w:tcPr>
          <w:p w14:paraId="233544F0">
            <w:pPr>
              <w:numPr>
                <w:ilvl w:val="0"/>
                <w:numId w:val="6"/>
              </w:num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系统需求：</w:t>
            </w:r>
          </w:p>
          <w:p w14:paraId="502D2611"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 xml:space="preserve">   该系统从内容上要求具有常用的执业资格考试、职称考试、三基考试等大量常用医学试题，从功能上要求不仅能满足医护人员日常练习的需要，同时还能让医院管理员组织各科系人员进行定期考核，可以实现自动阅卷，自动评分，试卷分析等国内先进的考核功能。该系统成绩可以自动导入住培管理系统中，用于平时的出科考核和结业考核。</w:t>
            </w:r>
          </w:p>
          <w:p w14:paraId="7F3EC0D1">
            <w:pPr>
              <w:numPr>
                <w:ilvl w:val="0"/>
                <w:numId w:val="6"/>
              </w:num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内容模块：</w:t>
            </w:r>
          </w:p>
          <w:p w14:paraId="12E825F8"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、三基考试模块：应该包含医生三基、护士三基、医院管理人员三基，能达到不同科室组合出题，也可进入每一科室下的二级分类再出题；可以按传统打印卷子考试，也可以在电脑上实现在线考试另外增加了练习功能和后台统计功能。</w:t>
            </w:r>
          </w:p>
          <w:p w14:paraId="395A2E4B">
            <w:pPr>
              <w:rPr>
                <w:rStyle w:val="15"/>
                <w:rFonts w:cs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2、职称考试和执业资格考试模块：</w:t>
            </w:r>
            <w:r>
              <w:rPr>
                <w:rStyle w:val="15"/>
                <w:rFonts w:hint="eastAsia" w:cs="宋体"/>
                <w:sz w:val="18"/>
                <w:szCs w:val="18"/>
              </w:rPr>
              <w:t>具有医师职称考试：（初级职称，中级职称，高级职称）执业医师考试﹑执业助理医师考试﹑执业药师考试，执业护士考试。</w:t>
            </w:r>
          </w:p>
          <w:p w14:paraId="3DE8EE7E">
            <w:pPr>
              <w:rPr>
                <w:rStyle w:val="15"/>
                <w:rFonts w:cs="宋体"/>
                <w:sz w:val="18"/>
                <w:szCs w:val="18"/>
              </w:rPr>
            </w:pPr>
            <w:r>
              <w:rPr>
                <w:rStyle w:val="15"/>
                <w:rFonts w:hint="eastAsia" w:cs="宋体"/>
                <w:sz w:val="18"/>
                <w:szCs w:val="18"/>
              </w:rPr>
              <w:t>3、学历考试：具有学历考试试题包括中专生考试、高职高专考试、本科学历考试（含50多门本科课程的系统考试）、研究生入学考试。</w:t>
            </w:r>
          </w:p>
          <w:p w14:paraId="4BF5A4EF">
            <w:pPr>
              <w:rPr>
                <w:rStyle w:val="15"/>
                <w:rFonts w:cs="宋体"/>
                <w:sz w:val="18"/>
                <w:szCs w:val="18"/>
              </w:rPr>
            </w:pPr>
            <w:r>
              <w:rPr>
                <w:rStyle w:val="15"/>
                <w:rFonts w:hint="eastAsia" w:cs="宋体"/>
                <w:sz w:val="18"/>
                <w:szCs w:val="18"/>
              </w:rPr>
              <w:t>4、规培考试：包含国家桂皮大纲要求的34个专业分类，每个分类下都有相应的试题题型，前台练习时可以自己设定难易系数。</w:t>
            </w:r>
          </w:p>
          <w:p w14:paraId="68805D47">
            <w:pPr>
              <w:rPr>
                <w:rStyle w:val="15"/>
                <w:rFonts w:cs="宋体"/>
                <w:sz w:val="18"/>
                <w:szCs w:val="18"/>
              </w:rPr>
            </w:pPr>
            <w:r>
              <w:rPr>
                <w:rStyle w:val="15"/>
                <w:rFonts w:hint="eastAsia" w:cs="宋体"/>
                <w:sz w:val="18"/>
                <w:szCs w:val="18"/>
              </w:rPr>
              <w:t>5、其他考试：包括外语考试、住院医师规培考试、计算机考试、会计考试等内容</w:t>
            </w:r>
          </w:p>
          <w:p w14:paraId="7A58647D"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三、功能要求</w:t>
            </w:r>
          </w:p>
          <w:p w14:paraId="39DA75DA"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（一）前台功能</w:t>
            </w:r>
          </w:p>
          <w:p w14:paraId="20C717F6"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系统公告：用户查看医院的公告信息。</w:t>
            </w:r>
          </w:p>
          <w:p w14:paraId="3772AFE2"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院内考场：考生通过注册并准确登录后，进入医院统一组织的考场进行考试。</w:t>
            </w:r>
          </w:p>
          <w:p w14:paraId="7C36367A"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医生专题：进入医师三基题库、初级职称题库、中级职称题库、高级职称题库自行练习。</w:t>
            </w:r>
          </w:p>
          <w:p w14:paraId="7E5E0044"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护士专题：进入护士三基题库、初级职称题库、中级职称题库、高级职称题库自行练习。</w:t>
            </w:r>
          </w:p>
          <w:p w14:paraId="32556330"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学历考试：医护人员进入相关考试题库进行考试。</w:t>
            </w:r>
          </w:p>
          <w:p w14:paraId="75083855"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其他考试：医护人员进入相关行业考试题库进行考试。</w:t>
            </w:r>
          </w:p>
          <w:p w14:paraId="12BF1C7F"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政策法规：便于所有用户了解掌握最新医疗卫生行业政策法规及公告信息。</w:t>
            </w:r>
          </w:p>
          <w:p w14:paraId="47B58174"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我的收藏：将试题收藏以便用户的二次考试和练习。</w:t>
            </w:r>
          </w:p>
          <w:p w14:paraId="2D0B8171">
            <w:pPr>
              <w:numPr>
                <w:ilvl w:val="0"/>
                <w:numId w:val="7"/>
              </w:num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后台管理</w:t>
            </w:r>
          </w:p>
          <w:p w14:paraId="29E0C5BB"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账户管理：管理员对账户进行新增、删除，用户对前台登录用户进行新增、删除。</w:t>
            </w:r>
          </w:p>
          <w:p w14:paraId="33C22260"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部门设置：对医院纳入考试范围的部门进行新增、删除。</w:t>
            </w:r>
          </w:p>
          <w:p w14:paraId="53E2B9E0"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民族设置：对供选择的民族进行新增、删除。</w:t>
            </w:r>
          </w:p>
          <w:p w14:paraId="3706F23F"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学历设置：对供选择的学历进行新增、删除。</w:t>
            </w:r>
          </w:p>
          <w:p w14:paraId="78EFA698"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职称设置：对供选择的职称进行新增、删除。</w:t>
            </w:r>
          </w:p>
          <w:p w14:paraId="5340A60C">
            <w:pPr>
              <w:rPr>
                <w:rStyle w:val="15"/>
                <w:rFonts w:ascii="宋体" w:hAnsi="宋体" w:cs="宋体"/>
                <w:sz w:val="18"/>
                <w:szCs w:val="18"/>
              </w:rPr>
            </w:pPr>
            <w:r>
              <w:rPr>
                <w:rStyle w:val="15"/>
                <w:rFonts w:hint="eastAsia" w:ascii="宋体" w:hAnsi="宋体" w:cs="宋体"/>
                <w:sz w:val="18"/>
                <w:szCs w:val="18"/>
              </w:rPr>
              <w:t>章节屏蔽：屏蔽不参加考试的章节信息。</w:t>
            </w:r>
          </w:p>
          <w:p w14:paraId="45C5502A">
            <w:pPr>
              <w:rPr>
                <w:rStyle w:val="15"/>
                <w:rFonts w:ascii="宋体" w:hAnsi="宋体" w:cs="宋体"/>
                <w:sz w:val="18"/>
                <w:szCs w:val="18"/>
              </w:rPr>
            </w:pPr>
            <w:r>
              <w:rPr>
                <w:rStyle w:val="15"/>
                <w:rFonts w:hint="eastAsia" w:ascii="宋体" w:hAnsi="宋体" w:cs="宋体"/>
                <w:sz w:val="18"/>
                <w:szCs w:val="18"/>
              </w:rPr>
              <w:t>考试设置：对考试类别、名称、时间进行设置，选择考试部门，发布考试公告。</w:t>
            </w:r>
          </w:p>
          <w:p w14:paraId="2309A91C">
            <w:pPr>
              <w:rPr>
                <w:rStyle w:val="15"/>
                <w:rFonts w:ascii="宋体" w:hAnsi="宋体" w:cs="宋体"/>
                <w:sz w:val="18"/>
                <w:szCs w:val="18"/>
              </w:rPr>
            </w:pPr>
            <w:r>
              <w:rPr>
                <w:rStyle w:val="15"/>
                <w:rFonts w:hint="eastAsia" w:ascii="宋体" w:hAnsi="宋体" w:cs="宋体"/>
                <w:sz w:val="18"/>
                <w:szCs w:val="18"/>
              </w:rPr>
              <w:t>试卷设置：设置试卷题目、题量、分数、时间的相关信息。</w:t>
            </w:r>
          </w:p>
          <w:p w14:paraId="33E18F4B">
            <w:pPr>
              <w:rPr>
                <w:rStyle w:val="15"/>
                <w:rFonts w:ascii="宋体" w:hAnsi="宋体" w:cs="宋体"/>
                <w:sz w:val="18"/>
                <w:szCs w:val="18"/>
              </w:rPr>
            </w:pPr>
            <w:r>
              <w:rPr>
                <w:rStyle w:val="15"/>
                <w:rFonts w:hint="eastAsia" w:ascii="宋体" w:hAnsi="宋体" w:cs="宋体"/>
                <w:sz w:val="18"/>
                <w:szCs w:val="18"/>
              </w:rPr>
              <w:t>自动组卷：对考试题目、数量、时间进行设置，并将试卷分数自动分配给考生。</w:t>
            </w:r>
          </w:p>
          <w:p w14:paraId="6EB12EA3">
            <w:pPr>
              <w:rPr>
                <w:rStyle w:val="15"/>
                <w:rFonts w:ascii="宋体" w:hAnsi="宋体" w:cs="宋体"/>
                <w:sz w:val="18"/>
                <w:szCs w:val="18"/>
              </w:rPr>
            </w:pPr>
            <w:r>
              <w:rPr>
                <w:rStyle w:val="15"/>
                <w:rFonts w:hint="eastAsia" w:ascii="宋体" w:hAnsi="宋体" w:cs="宋体"/>
                <w:sz w:val="18"/>
                <w:szCs w:val="18"/>
              </w:rPr>
              <w:t>从卷组卷：将所有已经考完的试卷题目重新组织分配进行考试。</w:t>
            </w:r>
          </w:p>
          <w:p w14:paraId="261A7BA2">
            <w:pPr>
              <w:rPr>
                <w:rStyle w:val="15"/>
                <w:rFonts w:ascii="宋体" w:hAnsi="宋体" w:cs="宋体"/>
                <w:sz w:val="18"/>
                <w:szCs w:val="18"/>
              </w:rPr>
            </w:pPr>
            <w:r>
              <w:rPr>
                <w:rStyle w:val="15"/>
                <w:rFonts w:hint="eastAsia" w:ascii="宋体" w:hAnsi="宋体" w:cs="宋体"/>
                <w:sz w:val="18"/>
                <w:szCs w:val="18"/>
              </w:rPr>
              <w:t>分配试卷：用户手动指定试卷给固定考生。</w:t>
            </w:r>
          </w:p>
          <w:p w14:paraId="7645D518">
            <w:pPr>
              <w:rPr>
                <w:rStyle w:val="15"/>
                <w:rFonts w:ascii="宋体" w:hAnsi="宋体" w:cs="宋体"/>
                <w:sz w:val="18"/>
                <w:szCs w:val="18"/>
              </w:rPr>
            </w:pPr>
            <w:r>
              <w:rPr>
                <w:rStyle w:val="15"/>
                <w:rFonts w:hint="eastAsia" w:ascii="宋体" w:hAnsi="宋体" w:cs="宋体"/>
                <w:sz w:val="18"/>
                <w:szCs w:val="18"/>
              </w:rPr>
              <w:t>批改试卷：批改已经考完的试卷。</w:t>
            </w:r>
          </w:p>
          <w:p w14:paraId="29C93907">
            <w:pPr>
              <w:rPr>
                <w:rStyle w:val="15"/>
                <w:rFonts w:ascii="宋体" w:hAnsi="宋体" w:cs="宋体"/>
                <w:sz w:val="18"/>
                <w:szCs w:val="18"/>
              </w:rPr>
            </w:pPr>
            <w:r>
              <w:rPr>
                <w:rStyle w:val="15"/>
                <w:rFonts w:hint="eastAsia" w:ascii="宋体" w:hAnsi="宋体" w:cs="宋体"/>
                <w:sz w:val="18"/>
                <w:szCs w:val="18"/>
              </w:rPr>
              <w:t>试卷查分：查询参加考卷的所有信息，包括试卷、题量、难易程度、分数等。</w:t>
            </w:r>
          </w:p>
          <w:p w14:paraId="671A368B">
            <w:pPr>
              <w:rPr>
                <w:rStyle w:val="15"/>
                <w:rFonts w:ascii="宋体" w:hAnsi="宋体" w:cs="宋体"/>
                <w:sz w:val="18"/>
                <w:szCs w:val="18"/>
              </w:rPr>
            </w:pPr>
            <w:r>
              <w:rPr>
                <w:rStyle w:val="15"/>
                <w:rFonts w:hint="eastAsia" w:ascii="宋体" w:hAnsi="宋体" w:cs="宋体"/>
                <w:sz w:val="18"/>
                <w:szCs w:val="18"/>
              </w:rPr>
              <w:t>成绩分析：对所有考生参加的考试情况进行分析，包括考试时间、难易程度、试卷类型、阅卷信息等。</w:t>
            </w:r>
          </w:p>
          <w:p w14:paraId="3C285A48">
            <w:pPr>
              <w:rPr>
                <w:rStyle w:val="15"/>
                <w:rFonts w:ascii="宋体" w:hAnsi="宋体" w:cs="宋体"/>
                <w:sz w:val="18"/>
                <w:szCs w:val="18"/>
              </w:rPr>
            </w:pPr>
            <w:r>
              <w:rPr>
                <w:rStyle w:val="15"/>
                <w:rFonts w:hint="eastAsia" w:ascii="宋体" w:hAnsi="宋体" w:cs="宋体"/>
                <w:sz w:val="18"/>
                <w:szCs w:val="18"/>
              </w:rPr>
              <w:t>设离散度：设置参加考生的离散度，预防作弊。</w:t>
            </w:r>
          </w:p>
          <w:p w14:paraId="6567F515">
            <w:pPr>
              <w:rPr>
                <w:rStyle w:val="15"/>
                <w:rFonts w:ascii="宋体" w:hAnsi="宋体" w:cs="宋体"/>
                <w:sz w:val="18"/>
                <w:szCs w:val="18"/>
              </w:rPr>
            </w:pPr>
            <w:r>
              <w:rPr>
                <w:rStyle w:val="15"/>
                <w:rFonts w:hint="eastAsia" w:ascii="宋体" w:hAnsi="宋体" w:cs="宋体"/>
                <w:sz w:val="18"/>
                <w:szCs w:val="18"/>
              </w:rPr>
              <w:t>政策法规：发布所有考试的政策法规。</w:t>
            </w:r>
          </w:p>
          <w:p w14:paraId="2B641F5C">
            <w:pPr>
              <w:rPr>
                <w:rStyle w:val="15"/>
                <w:rFonts w:ascii="宋体" w:hAnsi="宋体" w:cs="宋体"/>
                <w:sz w:val="18"/>
                <w:szCs w:val="18"/>
              </w:rPr>
            </w:pPr>
            <w:r>
              <w:rPr>
                <w:rStyle w:val="15"/>
                <w:rFonts w:hint="eastAsia" w:ascii="宋体" w:hAnsi="宋体" w:cs="宋体"/>
                <w:sz w:val="18"/>
                <w:szCs w:val="18"/>
              </w:rPr>
              <w:t>友情链接：对链接网站、单位网址进行新增、删除。</w:t>
            </w:r>
          </w:p>
          <w:p w14:paraId="06BFA7EA">
            <w:pPr>
              <w:rPr>
                <w:rStyle w:val="15"/>
                <w:rFonts w:ascii="宋体" w:hAnsi="宋体" w:cs="宋体"/>
                <w:sz w:val="18"/>
                <w:szCs w:val="18"/>
              </w:rPr>
            </w:pPr>
            <w:r>
              <w:rPr>
                <w:rStyle w:val="15"/>
                <w:rFonts w:hint="eastAsia" w:ascii="宋体" w:hAnsi="宋体" w:cs="宋体"/>
                <w:sz w:val="18"/>
                <w:szCs w:val="18"/>
              </w:rPr>
              <w:t>发布公告：发布所有用户登录后的系统公告信息。</w:t>
            </w:r>
          </w:p>
          <w:p w14:paraId="062C0C2D">
            <w:pPr>
              <w:rPr>
                <w:rStyle w:val="15"/>
                <w:rFonts w:ascii="宋体" w:hAnsi="宋体" w:cs="宋体"/>
                <w:sz w:val="18"/>
                <w:szCs w:val="18"/>
              </w:rPr>
            </w:pPr>
            <w:r>
              <w:rPr>
                <w:rStyle w:val="15"/>
                <w:rFonts w:hint="eastAsia" w:ascii="宋体" w:hAnsi="宋体" w:cs="宋体"/>
                <w:sz w:val="18"/>
                <w:szCs w:val="18"/>
              </w:rPr>
              <w:t>考生统计：统计一段时间内用户登陆次数、考试人数、考试次数等。</w:t>
            </w:r>
          </w:p>
          <w:p w14:paraId="009A5A94">
            <w:pPr>
              <w:rPr>
                <w:rStyle w:val="15"/>
                <w:rFonts w:ascii="宋体" w:hAnsi="宋体" w:cs="宋体"/>
                <w:sz w:val="18"/>
                <w:szCs w:val="18"/>
              </w:rPr>
            </w:pPr>
            <w:r>
              <w:rPr>
                <w:rStyle w:val="15"/>
                <w:rFonts w:hint="eastAsia" w:ascii="宋体" w:hAnsi="宋体" w:cs="宋体"/>
                <w:sz w:val="18"/>
                <w:szCs w:val="18"/>
              </w:rPr>
              <w:t>试题统计：通过条件查询相关试题各种题型的数量。</w:t>
            </w:r>
          </w:p>
          <w:p w14:paraId="0622CA9A">
            <w:pPr>
              <w:rPr>
                <w:rStyle w:val="15"/>
                <w:rFonts w:ascii="宋体" w:hAnsi="宋体" w:cs="宋体"/>
                <w:sz w:val="18"/>
                <w:szCs w:val="18"/>
              </w:rPr>
            </w:pPr>
            <w:r>
              <w:rPr>
                <w:rStyle w:val="15"/>
                <w:rFonts w:hint="eastAsia" w:ascii="宋体" w:hAnsi="宋体" w:cs="宋体"/>
                <w:sz w:val="18"/>
                <w:szCs w:val="18"/>
              </w:rPr>
              <w:t>时段统计：查询规定时段的考试次数。</w:t>
            </w:r>
          </w:p>
          <w:p w14:paraId="5200FCCB">
            <w:pPr>
              <w:rPr>
                <w:rFonts w:ascii="宋体"/>
                <w:color w:val="FF0000"/>
                <w:sz w:val="18"/>
                <w:szCs w:val="18"/>
              </w:rPr>
            </w:pPr>
            <w:r>
              <w:rPr>
                <w:rStyle w:val="15"/>
                <w:rFonts w:hint="eastAsia" w:ascii="宋体" w:hAnsi="宋体" w:cs="宋体"/>
                <w:sz w:val="18"/>
                <w:szCs w:val="18"/>
              </w:rPr>
              <w:t>试卷分析：对每次考试所有试卷的分析报告：包括试卷难度、信度、区分度等的分析。</w:t>
            </w:r>
          </w:p>
        </w:tc>
      </w:tr>
    </w:tbl>
    <w:p w14:paraId="2944198A">
      <w:pPr>
        <w:pStyle w:val="6"/>
        <w:rPr>
          <w:rFonts w:hint="default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</w:pPr>
    </w:p>
    <w:p w14:paraId="48AA6EB3">
      <w:pPr>
        <w:pStyle w:val="6"/>
        <w:rPr>
          <w:rFonts w:hint="default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</w:pPr>
    </w:p>
    <w:p w14:paraId="11C424B5">
      <w:pPr>
        <w:pStyle w:val="6"/>
        <w:rPr>
          <w:rFonts w:hint="default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</w:pPr>
    </w:p>
    <w:p w14:paraId="556A6F4A">
      <w:pPr>
        <w:pStyle w:val="6"/>
        <w:rPr>
          <w:rFonts w:hint="default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</w:pPr>
    </w:p>
    <w:p w14:paraId="5286F4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20" w:rightChars="20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740A9AF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99D7E6"/>
    <w:multiLevelType w:val="multilevel"/>
    <w:tmpl w:val="9799D7E6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31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-118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1158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24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37085AE8"/>
    <w:multiLevelType w:val="multilevel"/>
    <w:tmpl w:val="37085AE8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-26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2">
    <w:nsid w:val="5653F2D9"/>
    <w:multiLevelType w:val="singleLevel"/>
    <w:tmpl w:val="5653F2D9"/>
    <w:lvl w:ilvl="0" w:tentative="0">
      <w:start w:val="1"/>
      <w:numFmt w:val="chineseCounting"/>
      <w:suff w:val="nothing"/>
      <w:lvlText w:val="（%1）"/>
      <w:lvlJc w:val="left"/>
    </w:lvl>
  </w:abstractNum>
  <w:abstractNum w:abstractNumId="3">
    <w:nsid w:val="5653F5D6"/>
    <w:multiLevelType w:val="singleLevel"/>
    <w:tmpl w:val="5653F5D6"/>
    <w:lvl w:ilvl="0" w:tentative="0">
      <w:start w:val="1"/>
      <w:numFmt w:val="chineseCounting"/>
      <w:suff w:val="nothing"/>
      <w:lvlText w:val="%1、"/>
      <w:lvlJc w:val="left"/>
    </w:lvl>
  </w:abstractNum>
  <w:abstractNum w:abstractNumId="4">
    <w:nsid w:val="5653FA7A"/>
    <w:multiLevelType w:val="singleLevel"/>
    <w:tmpl w:val="5653FA7A"/>
    <w:lvl w:ilvl="0" w:tentative="0">
      <w:start w:val="2"/>
      <w:numFmt w:val="chineseCounting"/>
      <w:suff w:val="nothing"/>
      <w:lvlText w:val="（%1）"/>
      <w:lvlJc w:val="left"/>
    </w:lvl>
  </w:abstractNum>
  <w:abstractNum w:abstractNumId="5">
    <w:nsid w:val="5668F158"/>
    <w:multiLevelType w:val="singleLevel"/>
    <w:tmpl w:val="5668F158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57C68728"/>
    <w:multiLevelType w:val="singleLevel"/>
    <w:tmpl w:val="57C68728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xNTY0NDA3MjNmNjM2ZmQzZWJiZTAxN2ZjYzIzNGYifQ=="/>
  </w:docVars>
  <w:rsids>
    <w:rsidRoot w:val="00000000"/>
    <w:rsid w:val="0443522B"/>
    <w:rsid w:val="05EC553E"/>
    <w:rsid w:val="0DC3569F"/>
    <w:rsid w:val="0DC61419"/>
    <w:rsid w:val="13531FC1"/>
    <w:rsid w:val="147E12BF"/>
    <w:rsid w:val="1890511D"/>
    <w:rsid w:val="19F92635"/>
    <w:rsid w:val="1C164132"/>
    <w:rsid w:val="1D1B3A24"/>
    <w:rsid w:val="1F927004"/>
    <w:rsid w:val="20586E69"/>
    <w:rsid w:val="2197751D"/>
    <w:rsid w:val="252E056F"/>
    <w:rsid w:val="287B04F9"/>
    <w:rsid w:val="2A007C29"/>
    <w:rsid w:val="3A575D51"/>
    <w:rsid w:val="3AEE67D5"/>
    <w:rsid w:val="3EA87DCC"/>
    <w:rsid w:val="3FD414E4"/>
    <w:rsid w:val="460348D1"/>
    <w:rsid w:val="47422D68"/>
    <w:rsid w:val="49E8763C"/>
    <w:rsid w:val="4C9D46BB"/>
    <w:rsid w:val="56B0015D"/>
    <w:rsid w:val="62241CDF"/>
    <w:rsid w:val="635D6B3F"/>
    <w:rsid w:val="65A20955"/>
    <w:rsid w:val="66AA2E1B"/>
    <w:rsid w:val="6A524F39"/>
    <w:rsid w:val="6C403F84"/>
    <w:rsid w:val="6E296D1B"/>
    <w:rsid w:val="6E731D44"/>
    <w:rsid w:val="72B22CB9"/>
    <w:rsid w:val="72FD2525"/>
    <w:rsid w:val="77383B2B"/>
    <w:rsid w:val="77CA24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9"/>
    <w:pPr>
      <w:keepNext/>
      <w:keepLines/>
      <w:numPr>
        <w:ilvl w:val="1"/>
        <w:numId w:val="2"/>
      </w:numPr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Calibri" w:hAnsi="Calibri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spacing w:before="60"/>
      <w:ind w:firstLine="420" w:firstLineChars="200"/>
    </w:pPr>
    <w:rPr>
      <w:rFonts w:eastAsia="Verdana"/>
    </w:rPr>
  </w:style>
  <w:style w:type="paragraph" w:styleId="7">
    <w:name w:val="Body Text"/>
    <w:basedOn w:val="1"/>
    <w:next w:val="8"/>
    <w:qFormat/>
    <w:uiPriority w:val="99"/>
    <w:pPr>
      <w:spacing w:after="120"/>
    </w:pPr>
  </w:style>
  <w:style w:type="paragraph" w:styleId="8">
    <w:name w:val="toc 5"/>
    <w:basedOn w:val="1"/>
    <w:next w:val="1"/>
    <w:unhideWhenUsed/>
    <w:qFormat/>
    <w:uiPriority w:val="39"/>
    <w:pPr>
      <w:ind w:left="1680" w:leftChars="800"/>
    </w:pPr>
  </w:style>
  <w:style w:type="paragraph" w:styleId="9">
    <w:name w:val="Body Text Indent"/>
    <w:basedOn w:val="1"/>
    <w:unhideWhenUsed/>
    <w:qFormat/>
    <w:uiPriority w:val="99"/>
    <w:pPr>
      <w:spacing w:after="120"/>
      <w:ind w:left="420" w:leftChars="200"/>
    </w:pPr>
    <w:rPr>
      <w:rFonts w:hint="default"/>
    </w:rPr>
  </w:style>
  <w:style w:type="paragraph" w:styleId="10">
    <w:name w:val="toc 1"/>
    <w:basedOn w:val="1"/>
    <w:next w:val="1"/>
    <w:qFormat/>
    <w:uiPriority w:val="0"/>
    <w:rPr>
      <w:rFonts w:ascii="宋体" w:hAnsi="Calibri"/>
      <w:bCs/>
      <w:sz w:val="28"/>
    </w:rPr>
  </w:style>
  <w:style w:type="paragraph" w:styleId="11">
    <w:name w:val="Body Text First Indent"/>
    <w:basedOn w:val="7"/>
    <w:unhideWhenUsed/>
    <w:qFormat/>
    <w:uiPriority w:val="99"/>
    <w:pPr>
      <w:ind w:firstLine="420" w:firstLineChars="100"/>
    </w:pPr>
  </w:style>
  <w:style w:type="paragraph" w:styleId="12">
    <w:name w:val="Body Text First Indent 2"/>
    <w:basedOn w:val="9"/>
    <w:qFormat/>
    <w:uiPriority w:val="0"/>
    <w:pPr>
      <w:ind w:firstLine="420"/>
    </w:pPr>
  </w:style>
  <w:style w:type="character" w:styleId="15">
    <w:name w:val="page number"/>
    <w:basedOn w:val="14"/>
    <w:qFormat/>
    <w:uiPriority w:val="0"/>
  </w:style>
  <w:style w:type="paragraph" w:customStyle="1" w:styleId="16">
    <w:name w:val="p0"/>
    <w:basedOn w:val="1"/>
    <w:qFormat/>
    <w:uiPriority w:val="0"/>
    <w:pPr>
      <w:widowControl/>
      <w:spacing w:line="300" w:lineRule="atLeast"/>
      <w:ind w:firstLine="360"/>
      <w:jc w:val="left"/>
    </w:pPr>
    <w:rPr>
      <w:rFonts w:ascii="Calibri" w:hAnsi="Calibri" w:cs="Calibri"/>
      <w:kern w:val="0"/>
      <w:sz w:val="22"/>
      <w:szCs w:val="22"/>
    </w:rPr>
  </w:style>
  <w:style w:type="paragraph" w:customStyle="1" w:styleId="17">
    <w:name w:val="正文首行缩进1"/>
    <w:basedOn w:val="7"/>
    <w:semiHidden/>
    <w:qFormat/>
    <w:uiPriority w:val="0"/>
    <w:pPr>
      <w:spacing w:before="100" w:beforeAutospacing="1" w:after="0"/>
      <w:ind w:firstLine="420" w:firstLineChars="100"/>
    </w:pPr>
    <w:rPr>
      <w:szCs w:val="21"/>
    </w:rPr>
  </w:style>
  <w:style w:type="paragraph" w:styleId="18">
    <w:name w:val="List Paragraph"/>
    <w:basedOn w:val="1"/>
    <w:qFormat/>
    <w:uiPriority w:val="99"/>
    <w:pPr>
      <w:ind w:firstLine="420" w:firstLineChars="200"/>
    </w:pPr>
    <w:rPr>
      <w:rFonts w:ascii="Calibri" w:hAnsi="Calibri"/>
    </w:rPr>
  </w:style>
  <w:style w:type="paragraph" w:customStyle="1" w:styleId="19">
    <w:name w:val="列出段落2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7226</Words>
  <Characters>7312</Characters>
  <Lines>0</Lines>
  <Paragraphs>0</Paragraphs>
  <TotalTime>3</TotalTime>
  <ScaleCrop>false</ScaleCrop>
  <LinksUpToDate>false</LinksUpToDate>
  <CharactersWithSpaces>7320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2024-09-28T23:16:00Z</dcterms:created>
  <dc:creator>Administrator</dc:creator>
  <cp:lastModifiedBy>        | 安然自若°</cp:lastModifiedBy>
  <dcterms:modified xsi:type="dcterms:W3CDTF">2026-07-14T04:00:14Z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8937556B11064B3982F7DAE63D4C5F3E_13</vt:lpwstr>
  </property>
  <property fmtid="{D5CDD505-2E9C-101B-9397-08002B2CF9AE}" pid="4" name="KSOTemplateDocerSaveRecord">
    <vt:lpwstr>eyJoZGlkIjoiY2Y1YmU0NzQzMjdkZDA4ZTc5YWE2NzlmMzJiNWM2ZTQiLCJ1c2VySWQiOiIyMzA0NDkxNzIifQ==</vt:lpwstr>
  </property>
</Properties>
</file>